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CONSULTANT / ADVISORY AGREEMENT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Agreement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[BLT/LEGAL/CA/2024/___]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Consultant/Advisory Agreement is entered into between BlackLoverTech (Company) and [Consultant Full Name / Company] (Consultant).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Scope of Advisory Services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Provide advisory/consulting services in the domain of [Technology / Business / Legal / Finance / Marketing] including: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[Service/Advisory area 1 — e.g., product strategy guidance]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[Service/Advisory area 2 — e.g., investor introductions]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Start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End Date: </w:t>
      </w:r>
      <w:r>
        <w:rPr>
          <w:rFonts w:ascii="Arial" w:cs="Arial" w:eastAsia="Arial" w:hAnsi="Arial"/>
          <w:sz w:val="22"/>
          <w:szCs w:val="22"/>
        </w:rPr>
        <w:t xml:space="preserve">[DD/MM/YYYY] or rolling monthly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Compensation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Cash Retainer: INR [Amount] per month.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Equity: [X]% equity subject to [X]-month vesting with [X]-month cliff.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Hybrid: Cash INR [Amount]/month plus Equity [X]%.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GST applicable if Consultant is GST-registered. TDS at applicable rates will be deducted.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Independent Contractor Status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Consultant is an independent contractor. No employment relationship created. No PF, ESI, or employment benefits apply.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Confidentiality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Strict confidentiality of all Company information. Separate NDA to be signed. Obligations survive for 5 years post-engagement.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Intellectual Property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work product and deliverables under this Agreement are property of the Company. Consultant assigns all rights to Company.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Termination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Either party may terminate with 30 days written notice. Immediate termination upon breach.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Non-Solicitation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Consultant shall not solicit Company employees or clients for 12 months post-engagement.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8. Governing Law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Governed by Indian law. Disputes subject to [City] courts.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Consultant / Advisor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2026-02-25T02:29:05.542Z</dcterms:created>
  <dcterms:modified xsi:type="dcterms:W3CDTF">2026-02-25T02:29:05.542Z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