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1A237E"/>
          <w:sz w:val="40"/>
          <w:szCs w:val="40"/>
        </w:rPr>
        <w:t xml:space="preserve">BlackLoverTech</w:t>
      </w:r>
    </w:p>
    <w:p>
      <w:pPr>
        <w:spacing w:after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blacklovertech.in  |  hr@blacklovertech.in  |  +91-XXXXXXXXXX</w:t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BlackLoverTech, [Office Address], India</w:t>
      </w:r>
    </w:p>
    <w:p>
      <w:pPr>
        <w:pBdr>
          <w:bottom w:val="single" w:color="1A237E" w:sz="8" w:space="1"/>
        </w:pBdr>
        <w:spacing w:after="2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A237E"/>
          <w:sz w:val="32"/>
          <w:szCs w:val="32"/>
        </w:rPr>
        <w:t xml:space="preserve">WORK FROM HOME (WFH) POLICY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Policy No.: </w:t>
      </w:r>
      <w:r>
        <w:rPr>
          <w:rFonts w:ascii="Arial" w:cs="Arial" w:eastAsia="Arial" w:hAnsi="Arial"/>
          <w:sz w:val="22"/>
          <w:szCs w:val="22"/>
        </w:rPr>
        <w:t xml:space="preserve">BLT-HR-WFH-001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Effective Date: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1. Policy Overview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BlackLoverTech supports flexible working arrangements including Work From Home (WFH) for eligible roles and employees, subject to business requirements and manager approval.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2. Eligibility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All confirmed employees in roles suitable for remote work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Probationary employees may be eligible with manager discretion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WFH is not applicable for roles requiring mandatory on-site presence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3. WFH Types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Regular WFH: Permanent remote working arrangement (as specified in the appointment letter)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Hybrid WFH: Mix of office and remote days as per team schedule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Ad-hoc WFH: Temporary WFH on specific days with manager pre-approval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4. Employee Responsibilities While WFH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Be reachable during core working hours (10:00 AM to 5:00 PM)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Mark attendance in the designated system daily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Attend all scheduled meetings via video (camera preferred)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Deliver work as per deadlines — WFH does not reduce deliverable expectations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Maintain a professional, distraction-free work environment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Use company VPN for all access to company systems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Protect company data — avoid public Wi-Fi without VPN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5. Equipment &amp; Connectivity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Employees are responsible for maintaining adequate internet connectivity and a suitable work setup at home. The company may provide/reimburse for internet (up to INR [Amount]/month) and necessary equipment per the Device Policy.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6. Security Requirements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Use VPN at all times when accessing company systems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Lock computer screen when stepping away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Never share login credentials with family or others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Ensure work calls are taken in a private space to prevent data leakage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7. Monitoring &amp; Accountability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Managers may monitor productivity via project management tools, daily standups, and deliverable tracking. WFH privileges may be revoked if performance, attendance, or availability is impacted.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8. Revocation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The company reserves the right to modify, suspend, or revoke WFH arrangements with 7 days' notice based on operational requirements.</w:t>
      </w:r>
    </w:p>
    <w:p>
      <w:pPr>
        <w:spacing w:after="100"/>
      </w:pPr>
    </w:p>
    <w:p>
      <w:pPr>
        <w:spacing w:after="100"/>
      </w:pPr>
    </w:p>
    <w:p>
      <w:pPr>
        <w:spacing w:after="10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HR / Management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BlackLoverTech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</w:tc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Employee Acknowledgement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Designation: _____________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2026-02-24T14:00:43.517Z</dcterms:created>
  <dcterms:modified xsi:type="dcterms:W3CDTF">2026-02-24T14:00:43.517Z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