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jc w:val="center"/>
      </w:pPr>
      <w:r>
        <w:rPr>
          <w:rFonts w:ascii="Arial" w:cs="Arial" w:eastAsia="Arial" w:hAnsi="Arial"/>
          <w:b/>
          <w:bCs/>
          <w:color w:val="1A237E"/>
          <w:sz w:val="40"/>
          <w:szCs w:val="40"/>
        </w:rPr>
        <w:t xml:space="preserve">BlackLoverTech</w:t>
      </w:r>
    </w:p>
    <w:p>
      <w:pPr>
        <w:spacing w:after="0"/>
        <w:jc w:val="center"/>
      </w:pPr>
      <w:r>
        <w:rPr>
          <w:rFonts w:ascii="Arial" w:cs="Arial" w:eastAsia="Arial" w:hAnsi="Arial"/>
          <w:color w:val="555555"/>
          <w:sz w:val="18"/>
          <w:szCs w:val="18"/>
        </w:rPr>
        <w:t xml:space="preserve">blacklovertech.in  |  hr@blacklovertech.in  |  +91-XXXXXXXXXX</w:t>
      </w:r>
    </w:p>
    <w:p>
      <w:pPr>
        <w:spacing w:after="40"/>
        <w:jc w:val="center"/>
      </w:pPr>
      <w:r>
        <w:rPr>
          <w:rFonts w:ascii="Arial" w:cs="Arial" w:eastAsia="Arial" w:hAnsi="Arial"/>
          <w:color w:val="555555"/>
          <w:sz w:val="18"/>
          <w:szCs w:val="18"/>
        </w:rPr>
        <w:t xml:space="preserve">BlackLoverTech, [Office Address], India</w:t>
      </w:r>
    </w:p>
    <w:p>
      <w:pPr>
        <w:pBdr>
          <w:bottom w:val="single" w:color="1A237E" w:sz="8" w:space="1"/>
        </w:pBdr>
        <w:spacing w:after="200"/>
      </w:pPr>
    </w:p>
    <w:p>
      <w:pPr>
        <w:spacing w:after="100"/>
        <w:jc w:val="center"/>
      </w:pPr>
      <w:r>
        <w:rPr>
          <w:rFonts w:ascii="Arial" w:cs="Arial" w:eastAsia="Arial" w:hAnsi="Arial"/>
          <w:b/>
          <w:bCs/>
          <w:color w:val="1A237E"/>
          <w:sz w:val="36"/>
          <w:szCs w:val="36"/>
        </w:rPr>
        <w:t xml:space="preserve">HR POLICY MANUAL</w:t>
      </w:r>
    </w:p>
    <w:p>
      <w:pPr>
        <w:spacing w:after="200"/>
        <w:jc w:val="center"/>
      </w:pPr>
      <w:r>
        <w:rPr>
          <w:rFonts w:ascii="Arial" w:cs="Arial" w:eastAsia="Arial" w:hAnsi="Arial"/>
          <w:color w:val="555555"/>
          <w:sz w:val="22"/>
          <w:szCs w:val="22"/>
        </w:rPr>
        <w:t xml:space="preserve">Comprehensive Employee Handbook — BlackLoverTech</w:t>
      </w:r>
    </w:p>
    <w:p>
      <w:pPr>
        <w:spacing w:after="100"/>
      </w:pPr>
      <w:r>
        <w:rPr>
          <w:rFonts w:ascii="Arial" w:cs="Arial" w:eastAsia="Arial" w:hAnsi="Arial"/>
          <w:b/>
          <w:bCs/>
          <w:sz w:val="22"/>
          <w:szCs w:val="22"/>
        </w:rPr>
        <w:t xml:space="preserve">Version: </w:t>
      </w:r>
      <w:r>
        <w:rPr>
          <w:rFonts w:ascii="Arial" w:cs="Arial" w:eastAsia="Arial" w:hAnsi="Arial"/>
          <w:sz w:val="22"/>
          <w:szCs w:val="22"/>
        </w:rPr>
        <w:t xml:space="preserve">1.0</w:t>
      </w:r>
    </w:p>
    <w:p>
      <w:pPr>
        <w:spacing w:after="100"/>
      </w:pPr>
      <w:r>
        <w:rPr>
          <w:rFonts w:ascii="Arial" w:cs="Arial" w:eastAsia="Arial" w:hAnsi="Arial"/>
          <w:b/>
          <w:bCs/>
          <w:sz w:val="22"/>
          <w:szCs w:val="22"/>
        </w:rPr>
        <w:t xml:space="preserve">Effective Date: </w:t>
      </w:r>
      <w:r>
        <w:rPr>
          <w:rFonts w:ascii="Arial" w:cs="Arial" w:eastAsia="Arial" w:hAnsi="Arial"/>
          <w:sz w:val="22"/>
          <w:szCs w:val="22"/>
        </w:rPr>
        <w:t xml:space="preserve">[DD/MM/YYYY]</w:t>
      </w:r>
    </w:p>
    <w:p>
      <w:pPr>
        <w:spacing w:after="100"/>
      </w:pPr>
      <w:r>
        <w:rPr>
          <w:rFonts w:ascii="Arial" w:cs="Arial" w:eastAsia="Arial" w:hAnsi="Arial"/>
          <w:b/>
          <w:bCs/>
          <w:sz w:val="22"/>
          <w:szCs w:val="22"/>
        </w:rPr>
        <w:t xml:space="preserve">Applicable To: </w:t>
      </w:r>
      <w:r>
        <w:rPr>
          <w:rFonts w:ascii="Arial" w:cs="Arial" w:eastAsia="Arial" w:hAnsi="Arial"/>
          <w:sz w:val="22"/>
          <w:szCs w:val="22"/>
        </w:rPr>
        <w:t xml:space="preserve">All Employees</w:t>
      </w:r>
    </w:p>
    <w:p>
      <w:pPr>
        <w:spacing w:after="100"/>
      </w:pPr>
    </w:p>
    <w:p>
      <w:pPr>
        <w:spacing w:before="240" w:after="120"/>
      </w:pPr>
      <w:r>
        <w:rPr>
          <w:rFonts w:ascii="Arial" w:cs="Arial" w:eastAsia="Arial" w:hAnsi="Arial"/>
          <w:b/>
          <w:bCs/>
          <w:color w:val="1A237E"/>
          <w:sz w:val="28"/>
          <w:szCs w:val="28"/>
        </w:rPr>
        <w:t xml:space="preserve">PART A: COMPANY OVERVIEW</w:t>
      </w:r>
    </w:p>
    <w:p>
      <w:pPr>
        <w:spacing w:before="200" w:after="80"/>
      </w:pPr>
      <w:r>
        <w:rPr>
          <w:rFonts w:ascii="Arial" w:cs="Arial" w:eastAsia="Arial" w:hAnsi="Arial"/>
          <w:b/>
          <w:bCs/>
          <w:color w:val="3949AB"/>
          <w:sz w:val="24"/>
          <w:szCs w:val="24"/>
        </w:rPr>
        <w:t xml:space="preserve">A1. About BlackLoverTech</w:t>
      </w:r>
    </w:p>
    <w:p>
      <w:pPr>
        <w:spacing w:after="120"/>
      </w:pPr>
      <w:r>
        <w:rPr>
          <w:rFonts w:ascii="Arial" w:cs="Arial" w:eastAsia="Arial" w:hAnsi="Arial"/>
          <w:sz w:val="22"/>
          <w:szCs w:val="22"/>
        </w:rPr>
        <w:t xml:space="preserve">BlackLoverTech (blacklovertech.in) is a technology startup committed to building innovative digital solutions. We are a team of passionate professionals working together to create impactful technology products and services.</w:t>
      </w:r>
    </w:p>
    <w:p>
      <w:pPr>
        <w:spacing w:before="200" w:after="80"/>
      </w:pPr>
      <w:r>
        <w:rPr>
          <w:rFonts w:ascii="Arial" w:cs="Arial" w:eastAsia="Arial" w:hAnsi="Arial"/>
          <w:b/>
          <w:bCs/>
          <w:color w:val="3949AB"/>
          <w:sz w:val="24"/>
          <w:szCs w:val="24"/>
        </w:rPr>
        <w:t xml:space="preserve">A2. Mission &amp; Values</w:t>
      </w:r>
    </w:p>
    <w:p>
      <w:pPr>
        <w:pStyle w:val="ListParagraph"/>
        <w:numPr>
          <w:ilvl w:val="0"/>
          <w:numId w:val="2"/>
        </w:numPr>
        <w:spacing w:after="80"/>
      </w:pPr>
      <w:r>
        <w:rPr>
          <w:rFonts w:ascii="Arial" w:cs="Arial" w:eastAsia="Arial" w:hAnsi="Arial"/>
          <w:sz w:val="22"/>
          <w:szCs w:val="22"/>
        </w:rPr>
        <w:t xml:space="preserve">Innovation: We embrace creative thinking and cutting-edge technology.</w:t>
      </w:r>
    </w:p>
    <w:p>
      <w:pPr>
        <w:pStyle w:val="ListParagraph"/>
        <w:numPr>
          <w:ilvl w:val="0"/>
          <w:numId w:val="2"/>
        </w:numPr>
        <w:spacing w:after="80"/>
      </w:pPr>
      <w:r>
        <w:rPr>
          <w:rFonts w:ascii="Arial" w:cs="Arial" w:eastAsia="Arial" w:hAnsi="Arial"/>
          <w:sz w:val="22"/>
          <w:szCs w:val="22"/>
        </w:rPr>
        <w:t xml:space="preserve">Integrity: We operate with honesty, transparency, and respect.</w:t>
      </w:r>
    </w:p>
    <w:p>
      <w:pPr>
        <w:pStyle w:val="ListParagraph"/>
        <w:numPr>
          <w:ilvl w:val="0"/>
          <w:numId w:val="2"/>
        </w:numPr>
        <w:spacing w:after="80"/>
      </w:pPr>
      <w:r>
        <w:rPr>
          <w:rFonts w:ascii="Arial" w:cs="Arial" w:eastAsia="Arial" w:hAnsi="Arial"/>
          <w:sz w:val="22"/>
          <w:szCs w:val="22"/>
        </w:rPr>
        <w:t xml:space="preserve">Excellence: We strive for quality in everything we build and deliver.</w:t>
      </w:r>
    </w:p>
    <w:p>
      <w:pPr>
        <w:pStyle w:val="ListParagraph"/>
        <w:numPr>
          <w:ilvl w:val="0"/>
          <w:numId w:val="2"/>
        </w:numPr>
        <w:spacing w:after="80"/>
      </w:pPr>
      <w:r>
        <w:rPr>
          <w:rFonts w:ascii="Arial" w:cs="Arial" w:eastAsia="Arial" w:hAnsi="Arial"/>
          <w:sz w:val="22"/>
          <w:szCs w:val="22"/>
        </w:rPr>
        <w:t xml:space="preserve">Collaboration: We believe in teamwork and open communication.</w:t>
      </w:r>
    </w:p>
    <w:p>
      <w:pPr>
        <w:spacing w:after="100"/>
      </w:pPr>
    </w:p>
    <w:p>
      <w:pPr>
        <w:spacing w:before="240" w:after="120"/>
      </w:pPr>
      <w:r>
        <w:rPr>
          <w:rFonts w:ascii="Arial" w:cs="Arial" w:eastAsia="Arial" w:hAnsi="Arial"/>
          <w:b/>
          <w:bCs/>
          <w:color w:val="1A237E"/>
          <w:sz w:val="28"/>
          <w:szCs w:val="28"/>
        </w:rPr>
        <w:t xml:space="preserve">PART B: EMPLOYMENT</w:t>
      </w:r>
    </w:p>
    <w:p>
      <w:pPr>
        <w:spacing w:before="200" w:after="80"/>
      </w:pPr>
      <w:r>
        <w:rPr>
          <w:rFonts w:ascii="Arial" w:cs="Arial" w:eastAsia="Arial" w:hAnsi="Arial"/>
          <w:b/>
          <w:bCs/>
          <w:color w:val="3949AB"/>
          <w:sz w:val="24"/>
          <w:szCs w:val="24"/>
        </w:rPr>
        <w:t xml:space="preserve">B1. Types of Employment</w:t>
      </w:r>
    </w:p>
    <w:p>
      <w:pPr>
        <w:spacing w:after="120"/>
      </w:pPr>
      <w:r>
        <w:rPr>
          <w:rFonts w:ascii="Arial" w:cs="Arial" w:eastAsia="Arial" w:hAnsi="Arial"/>
          <w:sz w:val="22"/>
          <w:szCs w:val="22"/>
        </w:rPr>
        <w:t xml:space="preserve">Full-Time Permanent, Full-Time Contractual, Internship, Freelance/Consultant, and Part-Time (as applicable). All employment terms are as per the individual Appointment Letter.</w:t>
      </w:r>
    </w:p>
    <w:p>
      <w:pPr>
        <w:spacing w:before="200" w:after="80"/>
      </w:pPr>
      <w:r>
        <w:rPr>
          <w:rFonts w:ascii="Arial" w:cs="Arial" w:eastAsia="Arial" w:hAnsi="Arial"/>
          <w:b/>
          <w:bCs/>
          <w:color w:val="3949AB"/>
          <w:sz w:val="24"/>
          <w:szCs w:val="24"/>
        </w:rPr>
        <w:t xml:space="preserve">B2. Probation Period</w:t>
      </w:r>
    </w:p>
    <w:p>
      <w:pPr>
        <w:spacing w:after="120"/>
      </w:pPr>
      <w:r>
        <w:rPr>
          <w:rFonts w:ascii="Arial" w:cs="Arial" w:eastAsia="Arial" w:hAnsi="Arial"/>
          <w:sz w:val="22"/>
          <w:szCs w:val="22"/>
        </w:rPr>
        <w:t xml:space="preserve">All new hires undergo a 3-month probation period. Performance is reviewed before confirmation. Probation may be extended by the company at its discretion.</w:t>
      </w:r>
    </w:p>
    <w:p>
      <w:pPr>
        <w:spacing w:before="200" w:after="80"/>
      </w:pPr>
      <w:r>
        <w:rPr>
          <w:rFonts w:ascii="Arial" w:cs="Arial" w:eastAsia="Arial" w:hAnsi="Arial"/>
          <w:b/>
          <w:bCs/>
          <w:color w:val="3949AB"/>
          <w:sz w:val="24"/>
          <w:szCs w:val="24"/>
        </w:rPr>
        <w:t xml:space="preserve">B3. Working Hours</w:t>
      </w:r>
    </w:p>
    <w:p>
      <w:pPr>
        <w:spacing w:after="120"/>
      </w:pPr>
      <w:r>
        <w:rPr>
          <w:rFonts w:ascii="Arial" w:cs="Arial" w:eastAsia="Arial" w:hAnsi="Arial"/>
          <w:sz w:val="22"/>
          <w:szCs w:val="22"/>
        </w:rPr>
        <w:t xml:space="preserve">Standard hours: 9:00 AM to 6:00 PM, Monday to Friday (with a 1-hour lunch break). Total: 45 hours/week. Flexible or remote arrangements as approved by the reporting manager.</w:t>
      </w:r>
    </w:p>
    <w:p>
      <w:pPr>
        <w:spacing w:before="200" w:after="80"/>
      </w:pPr>
      <w:r>
        <w:rPr>
          <w:rFonts w:ascii="Arial" w:cs="Arial" w:eastAsia="Arial" w:hAnsi="Arial"/>
          <w:b/>
          <w:bCs/>
          <w:color w:val="3949AB"/>
          <w:sz w:val="24"/>
          <w:szCs w:val="24"/>
        </w:rPr>
        <w:t xml:space="preserve">B4. Attendance &amp; Punctuality</w:t>
      </w:r>
    </w:p>
    <w:p>
      <w:pPr>
        <w:spacing w:after="120"/>
      </w:pPr>
      <w:r>
        <w:rPr>
          <w:rFonts w:ascii="Arial" w:cs="Arial" w:eastAsia="Arial" w:hAnsi="Arial"/>
          <w:sz w:val="22"/>
          <w:szCs w:val="22"/>
        </w:rPr>
        <w:t xml:space="preserve">Employees must mark attendance via the designated system daily. Unauthorized absence beyond 3 consecutive days without intimation may be treated as abandonment of employment. Habitual late-coming may result in disciplinary action.</w:t>
      </w:r>
    </w:p>
    <w:p>
      <w:pPr>
        <w:spacing w:after="100"/>
      </w:pPr>
    </w:p>
    <w:p>
      <w:pPr>
        <w:spacing w:before="240" w:after="120"/>
      </w:pPr>
      <w:r>
        <w:rPr>
          <w:rFonts w:ascii="Arial" w:cs="Arial" w:eastAsia="Arial" w:hAnsi="Arial"/>
          <w:b/>
          <w:bCs/>
          <w:color w:val="1A237E"/>
          <w:sz w:val="28"/>
          <w:szCs w:val="28"/>
        </w:rPr>
        <w:t xml:space="preserve">PART C: LEAVE POLICY</w:t>
      </w:r>
    </w:p>
    <w:p>
      <w:pPr>
        <w:spacing w:before="200" w:after="80"/>
      </w:pPr>
      <w:r>
        <w:rPr>
          <w:rFonts w:ascii="Arial" w:cs="Arial" w:eastAsia="Arial" w:hAnsi="Arial"/>
          <w:b/>
          <w:bCs/>
          <w:color w:val="3949AB"/>
          <w:sz w:val="24"/>
          <w:szCs w:val="24"/>
        </w:rPr>
        <w:t xml:space="preserve">C1. Leave Types &amp; Entitlement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1800"/>
        <w:gridCol w:w="2000"/>
        <w:gridCol w:w="3060"/>
      </w:tblGrid>
      <w:tr>
        <w:tc>
          <w:tcPr>
            <w:tcW w:type="dxa" w:w="2500"/>
            <w:tcBorders>
              <w:top w:val="single" w:color="CCCCCC" w:sz="1"/>
              <w:left w:val="single" w:color="CCCCCC" w:sz="1"/>
              <w:bottom w:val="single" w:color="CCCCCC" w:sz="1"/>
              <w:right w:val="single" w:color="CCCCCC" w:sz="1"/>
            </w:tcBorders>
            <w:shd w:fill="E8EAF6" w:val="clear"/>
            <w:tcMar>
              <w:top w:type="dxa" w:w="80"/>
              <w:left w:type="dxa" w:w="80"/>
              <w:bottom w:type="dxa" w:w="80"/>
              <w:right w:type="dxa" w:w="80"/>
            </w:tcMar>
          </w:tcPr>
          <w:p>
            <w:r>
              <w:rPr>
                <w:rFonts w:ascii="Arial" w:cs="Arial" w:eastAsia="Arial" w:hAnsi="Arial"/>
                <w:b/>
                <w:bCs/>
                <w:sz w:val="20"/>
                <w:szCs w:val="20"/>
              </w:rPr>
              <w:t xml:space="preserve">Leave Type</w:t>
            </w:r>
          </w:p>
        </w:tc>
        <w:tc>
          <w:tcPr>
            <w:tcW w:type="dxa" w:w="1800"/>
            <w:tcBorders>
              <w:top w:val="single" w:color="CCCCCC" w:sz="1"/>
              <w:left w:val="single" w:color="CCCCCC" w:sz="1"/>
              <w:bottom w:val="single" w:color="CCCCCC" w:sz="1"/>
              <w:right w:val="single" w:color="CCCCCC" w:sz="1"/>
            </w:tcBorders>
            <w:shd w:fill="E8EAF6" w:val="clear"/>
            <w:tcMar>
              <w:top w:type="dxa" w:w="80"/>
              <w:left w:type="dxa" w:w="80"/>
              <w:bottom w:type="dxa" w:w="80"/>
              <w:right w:type="dxa" w:w="80"/>
            </w:tcMar>
          </w:tcPr>
          <w:p>
            <w:r>
              <w:rPr>
                <w:rFonts w:ascii="Arial" w:cs="Arial" w:eastAsia="Arial" w:hAnsi="Arial"/>
                <w:b/>
                <w:bCs/>
                <w:sz w:val="20"/>
                <w:szCs w:val="20"/>
              </w:rPr>
              <w:t xml:space="preserve">Entitlement</w:t>
            </w:r>
          </w:p>
        </w:tc>
        <w:tc>
          <w:tcPr>
            <w:tcW w:type="dxa" w:w="2000"/>
            <w:tcBorders>
              <w:top w:val="single" w:color="CCCCCC" w:sz="1"/>
              <w:left w:val="single" w:color="CCCCCC" w:sz="1"/>
              <w:bottom w:val="single" w:color="CCCCCC" w:sz="1"/>
              <w:right w:val="single" w:color="CCCCCC" w:sz="1"/>
            </w:tcBorders>
            <w:shd w:fill="E8EAF6" w:val="clear"/>
            <w:tcMar>
              <w:top w:type="dxa" w:w="80"/>
              <w:left w:type="dxa" w:w="80"/>
              <w:bottom w:type="dxa" w:w="80"/>
              <w:right w:type="dxa" w:w="80"/>
            </w:tcMar>
          </w:tcPr>
          <w:p>
            <w:r>
              <w:rPr>
                <w:rFonts w:ascii="Arial" w:cs="Arial" w:eastAsia="Arial" w:hAnsi="Arial"/>
                <w:b/>
                <w:bCs/>
                <w:sz w:val="20"/>
                <w:szCs w:val="20"/>
              </w:rPr>
              <w:t xml:space="preserve">Carry Forward</w:t>
            </w:r>
          </w:p>
        </w:tc>
        <w:tc>
          <w:tcPr>
            <w:tcW w:type="dxa" w:w="3060"/>
            <w:tcBorders>
              <w:top w:val="single" w:color="CCCCCC" w:sz="1"/>
              <w:left w:val="single" w:color="CCCCCC" w:sz="1"/>
              <w:bottom w:val="single" w:color="CCCCCC" w:sz="1"/>
              <w:right w:val="single" w:color="CCCCCC" w:sz="1"/>
            </w:tcBorders>
            <w:shd w:fill="E8EAF6" w:val="clear"/>
            <w:tcMar>
              <w:top w:type="dxa" w:w="80"/>
              <w:left w:type="dxa" w:w="80"/>
              <w:bottom w:type="dxa" w:w="80"/>
              <w:right w:type="dxa" w:w="80"/>
            </w:tcMar>
          </w:tcPr>
          <w:p>
            <w:r>
              <w:rPr>
                <w:rFonts w:ascii="Arial" w:cs="Arial" w:eastAsia="Arial" w:hAnsi="Arial"/>
                <w:b/>
                <w:bCs/>
                <w:sz w:val="20"/>
                <w:szCs w:val="20"/>
              </w:rPr>
              <w:t xml:space="preserve">Notes</w:t>
            </w:r>
          </w:p>
        </w:tc>
      </w:tr>
      <w:tr>
        <w:tc>
          <w:tcPr>
            <w:tcW w:type="dxa" w:w="250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rFonts w:ascii="Arial" w:cs="Arial" w:eastAsia="Arial" w:hAnsi="Arial"/>
                <w:sz w:val="20"/>
                <w:szCs w:val="20"/>
              </w:rPr>
              <w:t xml:space="preserve">Earned Leave (EL)</w:t>
            </w:r>
          </w:p>
        </w:tc>
        <w:tc>
          <w:tcPr>
            <w:tcW w:type="dxa" w:w="180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rFonts w:ascii="Arial" w:cs="Arial" w:eastAsia="Arial" w:hAnsi="Arial"/>
                <w:sz w:val="20"/>
                <w:szCs w:val="20"/>
              </w:rPr>
              <w:t xml:space="preserve">12 days/year</w:t>
            </w:r>
          </w:p>
        </w:tc>
        <w:tc>
          <w:tcPr>
            <w:tcW w:type="dxa" w:w="200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rFonts w:ascii="Arial" w:cs="Arial" w:eastAsia="Arial" w:hAnsi="Arial"/>
                <w:sz w:val="20"/>
                <w:szCs w:val="20"/>
              </w:rPr>
              <w:t xml:space="preserve">Up to 30 days</w:t>
            </w:r>
          </w:p>
        </w:tc>
        <w:tc>
          <w:tcPr>
            <w:tcW w:type="dxa" w:w="306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rFonts w:ascii="Arial" w:cs="Arial" w:eastAsia="Arial" w:hAnsi="Arial"/>
                <w:sz w:val="20"/>
                <w:szCs w:val="20"/>
              </w:rPr>
              <w:t xml:space="preserve">Accrued at 1/month, encashable</w:t>
            </w:r>
          </w:p>
        </w:tc>
      </w:tr>
      <w:tr>
        <w:tc>
          <w:tcPr>
            <w:tcW w:type="dxa" w:w="250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rFonts w:ascii="Arial" w:cs="Arial" w:eastAsia="Arial" w:hAnsi="Arial"/>
                <w:sz w:val="20"/>
                <w:szCs w:val="20"/>
              </w:rPr>
              <w:t xml:space="preserve">Sick Leave (SL)</w:t>
            </w:r>
          </w:p>
        </w:tc>
        <w:tc>
          <w:tcPr>
            <w:tcW w:type="dxa" w:w="180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rFonts w:ascii="Arial" w:cs="Arial" w:eastAsia="Arial" w:hAnsi="Arial"/>
                <w:sz w:val="20"/>
                <w:szCs w:val="20"/>
              </w:rPr>
              <w:t xml:space="preserve">12 days/year</w:t>
            </w:r>
          </w:p>
        </w:tc>
        <w:tc>
          <w:tcPr>
            <w:tcW w:type="dxa" w:w="200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rFonts w:ascii="Arial" w:cs="Arial" w:eastAsia="Arial" w:hAnsi="Arial"/>
                <w:sz w:val="20"/>
                <w:szCs w:val="20"/>
              </w:rPr>
              <w:t xml:space="preserve">No</w:t>
            </w:r>
          </w:p>
        </w:tc>
        <w:tc>
          <w:tcPr>
            <w:tcW w:type="dxa" w:w="306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rFonts w:ascii="Arial" w:cs="Arial" w:eastAsia="Arial" w:hAnsi="Arial"/>
                <w:sz w:val="20"/>
                <w:szCs w:val="20"/>
              </w:rPr>
              <w:t xml:space="preserve">Medical certificate &gt;2 days</w:t>
            </w:r>
          </w:p>
        </w:tc>
      </w:tr>
      <w:tr>
        <w:tc>
          <w:tcPr>
            <w:tcW w:type="dxa" w:w="250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rFonts w:ascii="Arial" w:cs="Arial" w:eastAsia="Arial" w:hAnsi="Arial"/>
                <w:sz w:val="20"/>
                <w:szCs w:val="20"/>
              </w:rPr>
              <w:t xml:space="preserve">Maternity Leave</w:t>
            </w:r>
          </w:p>
        </w:tc>
        <w:tc>
          <w:tcPr>
            <w:tcW w:type="dxa" w:w="180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rFonts w:ascii="Arial" w:cs="Arial" w:eastAsia="Arial" w:hAnsi="Arial"/>
                <w:sz w:val="20"/>
                <w:szCs w:val="20"/>
              </w:rPr>
              <w:t xml:space="preserve">26 weeks</w:t>
            </w:r>
          </w:p>
        </w:tc>
        <w:tc>
          <w:tcPr>
            <w:tcW w:type="dxa" w:w="200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rFonts w:ascii="Arial" w:cs="Arial" w:eastAsia="Arial" w:hAnsi="Arial"/>
                <w:sz w:val="20"/>
                <w:szCs w:val="20"/>
              </w:rPr>
              <w:t xml:space="preserve">N/A</w:t>
            </w:r>
          </w:p>
        </w:tc>
        <w:tc>
          <w:tcPr>
            <w:tcW w:type="dxa" w:w="306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rFonts w:ascii="Arial" w:cs="Arial" w:eastAsia="Arial" w:hAnsi="Arial"/>
                <w:sz w:val="20"/>
                <w:szCs w:val="20"/>
              </w:rPr>
              <w:t xml:space="preserve">As per MB Act 1961</w:t>
            </w:r>
          </w:p>
        </w:tc>
      </w:tr>
      <w:tr>
        <w:tc>
          <w:tcPr>
            <w:tcW w:type="dxa" w:w="250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rFonts w:ascii="Arial" w:cs="Arial" w:eastAsia="Arial" w:hAnsi="Arial"/>
                <w:sz w:val="20"/>
                <w:szCs w:val="20"/>
              </w:rPr>
              <w:t xml:space="preserve">Paternity Leave</w:t>
            </w:r>
          </w:p>
        </w:tc>
        <w:tc>
          <w:tcPr>
            <w:tcW w:type="dxa" w:w="180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rFonts w:ascii="Arial" w:cs="Arial" w:eastAsia="Arial" w:hAnsi="Arial"/>
                <w:sz w:val="20"/>
                <w:szCs w:val="20"/>
              </w:rPr>
              <w:t xml:space="preserve">5 working days</w:t>
            </w:r>
          </w:p>
        </w:tc>
        <w:tc>
          <w:tcPr>
            <w:tcW w:type="dxa" w:w="200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rFonts w:ascii="Arial" w:cs="Arial" w:eastAsia="Arial" w:hAnsi="Arial"/>
                <w:sz w:val="20"/>
                <w:szCs w:val="20"/>
              </w:rPr>
              <w:t xml:space="preserve">No</w:t>
            </w:r>
          </w:p>
        </w:tc>
        <w:tc>
          <w:tcPr>
            <w:tcW w:type="dxa" w:w="306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rFonts w:ascii="Arial" w:cs="Arial" w:eastAsia="Arial" w:hAnsi="Arial"/>
                <w:sz w:val="20"/>
                <w:szCs w:val="20"/>
              </w:rPr>
              <w:t xml:space="preserve">Within 1 month of birth</w:t>
            </w:r>
          </w:p>
        </w:tc>
      </w:tr>
      <w:tr>
        <w:tc>
          <w:tcPr>
            <w:tcW w:type="dxa" w:w="250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rFonts w:ascii="Arial" w:cs="Arial" w:eastAsia="Arial" w:hAnsi="Arial"/>
                <w:sz w:val="20"/>
                <w:szCs w:val="20"/>
              </w:rPr>
              <w:t xml:space="preserve">Compensatory Off</w:t>
            </w:r>
          </w:p>
        </w:tc>
        <w:tc>
          <w:tcPr>
            <w:tcW w:type="dxa" w:w="180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rFonts w:ascii="Arial" w:cs="Arial" w:eastAsia="Arial" w:hAnsi="Arial"/>
                <w:sz w:val="20"/>
                <w:szCs w:val="20"/>
              </w:rPr>
              <w:t xml:space="preserve">As earned</w:t>
            </w:r>
          </w:p>
        </w:tc>
        <w:tc>
          <w:tcPr>
            <w:tcW w:type="dxa" w:w="200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rFonts w:ascii="Arial" w:cs="Arial" w:eastAsia="Arial" w:hAnsi="Arial"/>
                <w:sz w:val="20"/>
                <w:szCs w:val="20"/>
              </w:rPr>
              <w:t xml:space="preserve">30 days</w:t>
            </w:r>
          </w:p>
        </w:tc>
        <w:tc>
          <w:tcPr>
            <w:tcW w:type="dxa" w:w="306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rFonts w:ascii="Arial" w:cs="Arial" w:eastAsia="Arial" w:hAnsi="Arial"/>
                <w:sz w:val="20"/>
                <w:szCs w:val="20"/>
              </w:rPr>
              <w:t xml:space="preserve">Pre-approval required</w:t>
            </w:r>
          </w:p>
        </w:tc>
      </w:tr>
      <w:tr>
        <w:tc>
          <w:tcPr>
            <w:tcW w:type="dxa" w:w="250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rFonts w:ascii="Arial" w:cs="Arial" w:eastAsia="Arial" w:hAnsi="Arial"/>
                <w:sz w:val="20"/>
                <w:szCs w:val="20"/>
              </w:rPr>
              <w:t xml:space="preserve">Bereavement Leave</w:t>
            </w:r>
          </w:p>
        </w:tc>
        <w:tc>
          <w:tcPr>
            <w:tcW w:type="dxa" w:w="180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rFonts w:ascii="Arial" w:cs="Arial" w:eastAsia="Arial" w:hAnsi="Arial"/>
                <w:sz w:val="20"/>
                <w:szCs w:val="20"/>
              </w:rPr>
              <w:t xml:space="preserve">3 days</w:t>
            </w:r>
          </w:p>
        </w:tc>
        <w:tc>
          <w:tcPr>
            <w:tcW w:type="dxa" w:w="200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rFonts w:ascii="Arial" w:cs="Arial" w:eastAsia="Arial" w:hAnsi="Arial"/>
                <w:sz w:val="20"/>
                <w:szCs w:val="20"/>
              </w:rPr>
              <w:t xml:space="preserve">No</w:t>
            </w:r>
          </w:p>
        </w:tc>
        <w:tc>
          <w:tcPr>
            <w:tcW w:type="dxa" w:w="306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rFonts w:ascii="Arial" w:cs="Arial" w:eastAsia="Arial" w:hAnsi="Arial"/>
                <w:sz w:val="20"/>
                <w:szCs w:val="20"/>
              </w:rPr>
              <w:t xml:space="preserve">Immediate family</w:t>
            </w:r>
          </w:p>
        </w:tc>
      </w:tr>
      <w:tr>
        <w:tc>
          <w:tcPr>
            <w:tcW w:type="dxa" w:w="250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rFonts w:ascii="Arial" w:cs="Arial" w:eastAsia="Arial" w:hAnsi="Arial"/>
                <w:sz w:val="20"/>
                <w:szCs w:val="20"/>
              </w:rPr>
              <w:t xml:space="preserve">Public Holidays</w:t>
            </w:r>
          </w:p>
        </w:tc>
        <w:tc>
          <w:tcPr>
            <w:tcW w:type="dxa" w:w="180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rFonts w:ascii="Arial" w:cs="Arial" w:eastAsia="Arial" w:hAnsi="Arial"/>
                <w:sz w:val="20"/>
                <w:szCs w:val="20"/>
              </w:rPr>
              <w:t xml:space="preserve">As per list</w:t>
            </w:r>
          </w:p>
        </w:tc>
        <w:tc>
          <w:tcPr>
            <w:tcW w:type="dxa" w:w="200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rFonts w:ascii="Arial" w:cs="Arial" w:eastAsia="Arial" w:hAnsi="Arial"/>
                <w:sz w:val="20"/>
                <w:szCs w:val="20"/>
              </w:rPr>
              <w:t xml:space="preserve">No</w:t>
            </w:r>
          </w:p>
        </w:tc>
        <w:tc>
          <w:tcPr>
            <w:tcW w:type="dxa" w:w="306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rFonts w:ascii="Arial" w:cs="Arial" w:eastAsia="Arial" w:hAnsi="Arial"/>
                <w:sz w:val="20"/>
                <w:szCs w:val="20"/>
              </w:rPr>
              <w:t xml:space="preserve">Published annually</w:t>
            </w:r>
          </w:p>
        </w:tc>
      </w:tr>
    </w:tbl>
    <w:p>
      <w:pPr>
        <w:spacing w:before="200" w:after="80"/>
      </w:pPr>
      <w:r>
        <w:rPr>
          <w:rFonts w:ascii="Arial" w:cs="Arial" w:eastAsia="Arial" w:hAnsi="Arial"/>
          <w:b/>
          <w:bCs/>
          <w:color w:val="3949AB"/>
          <w:sz w:val="24"/>
          <w:szCs w:val="24"/>
        </w:rPr>
        <w:t xml:space="preserve">C2. Leave Application Process</w:t>
      </w:r>
    </w:p>
    <w:p>
      <w:pPr>
        <w:spacing w:after="120"/>
      </w:pPr>
      <w:r>
        <w:rPr>
          <w:rFonts w:ascii="Arial" w:cs="Arial" w:eastAsia="Arial" w:hAnsi="Arial"/>
          <w:sz w:val="22"/>
          <w:szCs w:val="22"/>
        </w:rPr>
        <w:t xml:space="preserve">Apply for leave minimum 2 days in advance (except emergencies) via the HR/project management system. Emergency leaves must be communicated to the manager as soon as possible with reason. Unauthorized leaves will be treated as Loss of Pay (LOP).</w:t>
      </w:r>
    </w:p>
    <w:p>
      <w:pPr>
        <w:spacing w:after="100"/>
      </w:pPr>
    </w:p>
    <w:p>
      <w:pPr>
        <w:spacing w:before="240" w:after="120"/>
      </w:pPr>
      <w:r>
        <w:rPr>
          <w:rFonts w:ascii="Arial" w:cs="Arial" w:eastAsia="Arial" w:hAnsi="Arial"/>
          <w:b/>
          <w:bCs/>
          <w:color w:val="1A237E"/>
          <w:sz w:val="28"/>
          <w:szCs w:val="28"/>
        </w:rPr>
        <w:t xml:space="preserve">PART D: COMPENSATION &amp; PAYROLL</w:t>
      </w:r>
    </w:p>
    <w:p>
      <w:pPr>
        <w:spacing w:before="200" w:after="80"/>
      </w:pPr>
      <w:r>
        <w:rPr>
          <w:rFonts w:ascii="Arial" w:cs="Arial" w:eastAsia="Arial" w:hAnsi="Arial"/>
          <w:b/>
          <w:bCs/>
          <w:color w:val="3949AB"/>
          <w:sz w:val="24"/>
          <w:szCs w:val="24"/>
        </w:rPr>
        <w:t xml:space="preserve">D1. Salary Disbursement</w:t>
      </w:r>
    </w:p>
    <w:p>
      <w:pPr>
        <w:spacing w:after="120"/>
      </w:pPr>
      <w:r>
        <w:rPr>
          <w:rFonts w:ascii="Arial" w:cs="Arial" w:eastAsia="Arial" w:hAnsi="Arial"/>
          <w:sz w:val="22"/>
          <w:szCs w:val="22"/>
        </w:rPr>
        <w:t xml:space="preserve">Salaries are credited to the employee's registered bank account on or before the last working day of the month. Salary slips are issued digitally by the 5th of the following month.</w:t>
      </w:r>
    </w:p>
    <w:p>
      <w:pPr>
        <w:spacing w:before="200" w:after="80"/>
      </w:pPr>
      <w:r>
        <w:rPr>
          <w:rFonts w:ascii="Arial" w:cs="Arial" w:eastAsia="Arial" w:hAnsi="Arial"/>
          <w:b/>
          <w:bCs/>
          <w:color w:val="3949AB"/>
          <w:sz w:val="24"/>
          <w:szCs w:val="24"/>
        </w:rPr>
        <w:t xml:space="preserve">D2. PF Status</w:t>
      </w:r>
    </w:p>
    <w:p>
      <w:pPr>
        <w:spacing w:after="120"/>
      </w:pPr>
      <w:r>
        <w:rPr>
          <w:rFonts w:ascii="Arial" w:cs="Arial" w:eastAsia="Arial" w:hAnsi="Arial"/>
          <w:sz w:val="22"/>
          <w:szCs w:val="22"/>
        </w:rPr>
        <w:t xml:space="preserve">Provident Fund (PF) is not applicable at this stage. BlackLoverTech currently has fewer than 20 employees and is exempt under the Employees' Provident Funds &amp; Miscellaneous Provisions Act, 1952. This will be revisited as the company grows.</w:t>
      </w:r>
    </w:p>
    <w:p>
      <w:pPr>
        <w:spacing w:before="200" w:after="80"/>
      </w:pPr>
      <w:r>
        <w:rPr>
          <w:rFonts w:ascii="Arial" w:cs="Arial" w:eastAsia="Arial" w:hAnsi="Arial"/>
          <w:b/>
          <w:bCs/>
          <w:color w:val="3949AB"/>
          <w:sz w:val="24"/>
          <w:szCs w:val="24"/>
        </w:rPr>
        <w:t xml:space="preserve">D3. Performance Reviews &amp; Increments</w:t>
      </w:r>
    </w:p>
    <w:p>
      <w:pPr>
        <w:spacing w:after="120"/>
      </w:pPr>
      <w:r>
        <w:rPr>
          <w:rFonts w:ascii="Arial" w:cs="Arial" w:eastAsia="Arial" w:hAnsi="Arial"/>
          <w:sz w:val="22"/>
          <w:szCs w:val="22"/>
        </w:rPr>
        <w:t xml:space="preserve">Performance appraisals are conducted bi-annually (April and October). Salary increments and promotions are merit-based and aligned with company performance. There is no guaranteed annual increment.</w:t>
      </w:r>
    </w:p>
    <w:p>
      <w:pPr>
        <w:spacing w:after="100"/>
      </w:pPr>
    </w:p>
    <w:p>
      <w:pPr>
        <w:spacing w:before="240" w:after="120"/>
      </w:pPr>
      <w:r>
        <w:rPr>
          <w:rFonts w:ascii="Arial" w:cs="Arial" w:eastAsia="Arial" w:hAnsi="Arial"/>
          <w:b/>
          <w:bCs/>
          <w:color w:val="1A237E"/>
          <w:sz w:val="28"/>
          <w:szCs w:val="28"/>
        </w:rPr>
        <w:t xml:space="preserve">PART E: CODE OF CONDUCT</w:t>
      </w:r>
    </w:p>
    <w:p>
      <w:pPr>
        <w:spacing w:after="120"/>
      </w:pPr>
      <w:r>
        <w:rPr>
          <w:rFonts w:ascii="Arial" w:cs="Arial" w:eastAsia="Arial" w:hAnsi="Arial"/>
          <w:sz w:val="22"/>
          <w:szCs w:val="22"/>
        </w:rPr>
        <w:t xml:space="preserve">All employees are expected to:</w:t>
      </w:r>
    </w:p>
    <w:p>
      <w:pPr>
        <w:pStyle w:val="ListParagraph"/>
        <w:numPr>
          <w:ilvl w:val="0"/>
          <w:numId w:val="2"/>
        </w:numPr>
        <w:spacing w:after="80"/>
      </w:pPr>
      <w:r>
        <w:rPr>
          <w:rFonts w:ascii="Arial" w:cs="Arial" w:eastAsia="Arial" w:hAnsi="Arial"/>
          <w:sz w:val="22"/>
          <w:szCs w:val="22"/>
        </w:rPr>
        <w:t xml:space="preserve">Treat colleagues, clients, and all stakeholders with respect and dignity</w:t>
      </w:r>
    </w:p>
    <w:p>
      <w:pPr>
        <w:pStyle w:val="ListParagraph"/>
        <w:numPr>
          <w:ilvl w:val="0"/>
          <w:numId w:val="2"/>
        </w:numPr>
        <w:spacing w:after="80"/>
      </w:pPr>
      <w:r>
        <w:rPr>
          <w:rFonts w:ascii="Arial" w:cs="Arial" w:eastAsia="Arial" w:hAnsi="Arial"/>
          <w:sz w:val="22"/>
          <w:szCs w:val="22"/>
        </w:rPr>
        <w:t xml:space="preserve">Avoid any form of discrimination, harassment, or bullying</w:t>
      </w:r>
    </w:p>
    <w:p>
      <w:pPr>
        <w:pStyle w:val="ListParagraph"/>
        <w:numPr>
          <w:ilvl w:val="0"/>
          <w:numId w:val="2"/>
        </w:numPr>
        <w:spacing w:after="80"/>
      </w:pPr>
      <w:r>
        <w:rPr>
          <w:rFonts w:ascii="Arial" w:cs="Arial" w:eastAsia="Arial" w:hAnsi="Arial"/>
          <w:sz w:val="22"/>
          <w:szCs w:val="22"/>
        </w:rPr>
        <w:t xml:space="preserve">Protect company confidential information and intellectual property</w:t>
      </w:r>
    </w:p>
    <w:p>
      <w:pPr>
        <w:pStyle w:val="ListParagraph"/>
        <w:numPr>
          <w:ilvl w:val="0"/>
          <w:numId w:val="2"/>
        </w:numPr>
        <w:spacing w:after="80"/>
      </w:pPr>
      <w:r>
        <w:rPr>
          <w:rFonts w:ascii="Arial" w:cs="Arial" w:eastAsia="Arial" w:hAnsi="Arial"/>
          <w:sz w:val="22"/>
          <w:szCs w:val="22"/>
        </w:rPr>
        <w:t xml:space="preserve">Avoid conflict of interest — disclose any potential conflicts to HR</w:t>
      </w:r>
    </w:p>
    <w:p>
      <w:pPr>
        <w:pStyle w:val="ListParagraph"/>
        <w:numPr>
          <w:ilvl w:val="0"/>
          <w:numId w:val="2"/>
        </w:numPr>
        <w:spacing w:after="80"/>
      </w:pPr>
      <w:r>
        <w:rPr>
          <w:rFonts w:ascii="Arial" w:cs="Arial" w:eastAsia="Arial" w:hAnsi="Arial"/>
          <w:sz w:val="22"/>
          <w:szCs w:val="22"/>
        </w:rPr>
        <w:t xml:space="preserve">Use company resources (systems, internet, office equipment) for official purposes only</w:t>
      </w:r>
    </w:p>
    <w:p>
      <w:pPr>
        <w:pStyle w:val="ListParagraph"/>
        <w:numPr>
          <w:ilvl w:val="0"/>
          <w:numId w:val="2"/>
        </w:numPr>
        <w:spacing w:after="80"/>
      </w:pPr>
      <w:r>
        <w:rPr>
          <w:rFonts w:ascii="Arial" w:cs="Arial" w:eastAsia="Arial" w:hAnsi="Arial"/>
          <w:sz w:val="22"/>
          <w:szCs w:val="22"/>
        </w:rPr>
        <w:t xml:space="preserve">Represent the company positively in professional and public settings</w:t>
      </w:r>
    </w:p>
    <w:p>
      <w:pPr>
        <w:pStyle w:val="ListParagraph"/>
        <w:numPr>
          <w:ilvl w:val="0"/>
          <w:numId w:val="2"/>
        </w:numPr>
        <w:spacing w:after="80"/>
      </w:pPr>
      <w:r>
        <w:rPr>
          <w:rFonts w:ascii="Arial" w:cs="Arial" w:eastAsia="Arial" w:hAnsi="Arial"/>
          <w:sz w:val="22"/>
          <w:szCs w:val="22"/>
        </w:rPr>
        <w:t xml:space="preserve">Not engage in any fraudulent, illegal, or unethical activity</w:t>
      </w:r>
    </w:p>
    <w:p>
      <w:pPr>
        <w:spacing w:after="100"/>
      </w:pPr>
    </w:p>
    <w:p>
      <w:pPr>
        <w:spacing w:before="240" w:after="120"/>
      </w:pPr>
      <w:r>
        <w:rPr>
          <w:rFonts w:ascii="Arial" w:cs="Arial" w:eastAsia="Arial" w:hAnsi="Arial"/>
          <w:b/>
          <w:bCs/>
          <w:color w:val="1A237E"/>
          <w:sz w:val="28"/>
          <w:szCs w:val="28"/>
        </w:rPr>
        <w:t xml:space="preserve">PART F: DISCIPLINARY PROCESS</w:t>
      </w:r>
    </w:p>
    <w:p>
      <w:pPr>
        <w:spacing w:after="120"/>
      </w:pPr>
      <w:r>
        <w:rPr>
          <w:rFonts w:ascii="Arial" w:cs="Arial" w:eastAsia="Arial" w:hAnsi="Arial"/>
          <w:sz w:val="22"/>
          <w:szCs w:val="22"/>
        </w:rPr>
        <w:t xml:space="preserve">Violations of company policy follow a progressive disciplinary process: (1) Verbal Warning → (2) 1st Written Warning → (3) 2nd Written Warning → (4) Final Warning / Suspension → (5) Termination. Gross misconduct may result in immediate termination without notice.</w:t>
      </w:r>
    </w:p>
    <w:p>
      <w:pPr>
        <w:spacing w:after="100"/>
      </w:pPr>
    </w:p>
    <w:p>
      <w:pPr>
        <w:spacing w:before="240" w:after="120"/>
      </w:pPr>
      <w:r>
        <w:rPr>
          <w:rFonts w:ascii="Arial" w:cs="Arial" w:eastAsia="Arial" w:hAnsi="Arial"/>
          <w:b/>
          <w:bCs/>
          <w:color w:val="1A237E"/>
          <w:sz w:val="28"/>
          <w:szCs w:val="28"/>
        </w:rPr>
        <w:t xml:space="preserve">PART G: SEPARATION POLICY</w:t>
      </w:r>
    </w:p>
    <w:p>
      <w:pPr>
        <w:spacing w:before="200" w:after="80"/>
      </w:pPr>
      <w:r>
        <w:rPr>
          <w:rFonts w:ascii="Arial" w:cs="Arial" w:eastAsia="Arial" w:hAnsi="Arial"/>
          <w:b/>
          <w:bCs/>
          <w:color w:val="3949AB"/>
          <w:sz w:val="24"/>
          <w:szCs w:val="24"/>
        </w:rPr>
        <w:t xml:space="preserve">G1. Resignation</w:t>
      </w:r>
    </w:p>
    <w:p>
      <w:pPr>
        <w:spacing w:after="120"/>
      </w:pPr>
      <w:r>
        <w:rPr>
          <w:rFonts w:ascii="Arial" w:cs="Arial" w:eastAsia="Arial" w:hAnsi="Arial"/>
          <w:sz w:val="22"/>
          <w:szCs w:val="22"/>
        </w:rPr>
        <w:t xml:space="preserve">Employee must provide written resignation. Notice period: 15 days during probation / 60 days post-confirmation. Last day is the notice period end date unless mutually agreed otherwise.</w:t>
      </w:r>
    </w:p>
    <w:p>
      <w:pPr>
        <w:spacing w:before="200" w:after="80"/>
      </w:pPr>
      <w:r>
        <w:rPr>
          <w:rFonts w:ascii="Arial" w:cs="Arial" w:eastAsia="Arial" w:hAnsi="Arial"/>
          <w:b/>
          <w:bCs/>
          <w:color w:val="3949AB"/>
          <w:sz w:val="24"/>
          <w:szCs w:val="24"/>
        </w:rPr>
        <w:t xml:space="preserve">G2. Full &amp; Final Settlement</w:t>
      </w:r>
    </w:p>
    <w:p>
      <w:pPr>
        <w:spacing w:after="120"/>
      </w:pPr>
      <w:r>
        <w:rPr>
          <w:rFonts w:ascii="Arial" w:cs="Arial" w:eastAsia="Arial" w:hAnsi="Arial"/>
          <w:sz w:val="22"/>
          <w:szCs w:val="22"/>
        </w:rPr>
        <w:t xml:space="preserve">F&amp;F settlement processed within 45 working days of the last working day. Includes: pending salary, leave encashment, reimbursements, and any applicable ex-gratia.</w:t>
      </w:r>
    </w:p>
    <w:p>
      <w:pPr>
        <w:spacing w:after="100"/>
      </w:pPr>
    </w:p>
    <w:p>
      <w:pPr>
        <w:spacing w:before="200" w:after="80"/>
      </w:pPr>
      <w:r>
        <w:rPr>
          <w:rFonts w:ascii="Arial" w:cs="Arial" w:eastAsia="Arial" w:hAnsi="Arial"/>
          <w:b/>
          <w:bCs/>
          <w:color w:val="3949AB"/>
          <w:sz w:val="24"/>
          <w:szCs w:val="24"/>
        </w:rPr>
        <w:t xml:space="preserve">Policy Acknowledgement</w:t>
      </w:r>
    </w:p>
    <w:p>
      <w:pPr>
        <w:spacing w:after="120"/>
      </w:pPr>
      <w:r>
        <w:rPr>
          <w:rFonts w:ascii="Arial" w:cs="Arial" w:eastAsia="Arial" w:hAnsi="Arial"/>
          <w:sz w:val="22"/>
          <w:szCs w:val="22"/>
        </w:rPr>
        <w:t xml:space="preserve">By joining BlackLoverTech, employees agree to abide by this HR Policy Manual and any updates communicated by HR from time to time.</w:t>
      </w:r>
    </w:p>
    <w:p>
      <w:pPr>
        <w:spacing w:after="100"/>
      </w:pPr>
    </w:p>
    <w:p>
      <w:pPr>
        <w:spacing w:after="100"/>
      </w:pPr>
    </w:p>
    <w:p>
      <w:pPr>
        <w:spacing w:after="100"/>
      </w:pPr>
    </w:p>
    <w:tbl>
      <w:tblPr>
        <w:tblW w:type="dxa" w:w="9360"/>
        <w:tblBorders>
          <w:top w:val="none"/>
          <w:left w:val="none"/>
          <w:bottom w:val="none"/>
          <w:right w:val="none"/>
          <w:insideH w:val="single" w:color="auto" w:sz="4"/>
          <w:insideV w:val="single" w:color="auto" w:sz="4"/>
        </w:tblBorders>
      </w:tblPr>
      <w:tblGrid>
        <w:gridCol w:w="4680"/>
        <w:gridCol w:w="4680"/>
      </w:tblGrid>
      <w:tr>
        <w:tc>
          <w:tcPr>
            <w:tcW w:type="dxa" w:w="4680"/>
            <w:tcBorders>
              <w:top w:val="single" w:color="CCCCCC" w:sz="1"/>
              <w:left w:val="none"/>
              <w:bottom w:val="none"/>
              <w:right w:val="none"/>
            </w:tcBorders>
            <w:tcMar>
              <w:top w:type="dxa" w:w="80"/>
              <w:left w:type="dxa" w:w="0"/>
              <w:bottom w:type="dxa" w:w="80"/>
              <w:right w:type="dxa" w:w="120"/>
            </w:tcMar>
          </w:tcPr>
          <w:p>
            <w:r>
              <w:rPr>
                <w:rFonts w:ascii="Arial" w:cs="Arial" w:eastAsia="Arial" w:hAnsi="Arial"/>
                <w:b/>
                <w:bCs/>
                <w:sz w:val="22"/>
                <w:szCs w:val="22"/>
              </w:rPr>
              <w:t xml:space="preserve">HR Head / Management</w:t>
            </w:r>
          </w:p>
          <w:p>
            <w:r>
              <w:rPr>
                <w:rFonts w:ascii="Arial" w:cs="Arial" w:eastAsia="Arial" w:hAnsi="Arial"/>
                <w:color w:val="555555"/>
                <w:sz w:val="20"/>
                <w:szCs w:val="20"/>
              </w:rPr>
              <w:t xml:space="preserve">BlackLoverTech</w:t>
            </w:r>
          </w:p>
          <w:p>
            <w:r>
              <w:rPr>
                <w:rFonts w:ascii="Arial" w:cs="Arial" w:eastAsia="Arial" w:hAnsi="Arial"/>
                <w:sz w:val="20"/>
                <w:szCs w:val="20"/>
              </w:rPr>
              <w:t xml:space="preserve">Name: ___________________</w:t>
            </w:r>
          </w:p>
          <w:p>
            <w:r>
              <w:rPr>
                <w:rFonts w:ascii="Arial" w:cs="Arial" w:eastAsia="Arial" w:hAnsi="Arial"/>
                <w:sz w:val="20"/>
                <w:szCs w:val="20"/>
              </w:rPr>
              <w:t xml:space="preserve">Date: ____________________</w:t>
            </w:r>
          </w:p>
        </w:tc>
        <w:tc>
          <w:tcPr>
            <w:tcW w:type="dxa" w:w="4680"/>
            <w:tcBorders>
              <w:top w:val="single" w:color="CCCCCC" w:sz="1"/>
              <w:left w:val="none"/>
              <w:bottom w:val="none"/>
              <w:right w:val="none"/>
            </w:tcBorders>
            <w:tcMar>
              <w:top w:type="dxa" w:w="80"/>
              <w:left w:type="dxa" w:w="120"/>
              <w:bottom w:type="dxa" w:w="80"/>
              <w:right w:type="dxa" w:w="0"/>
            </w:tcMar>
          </w:tcPr>
          <w:p>
            <w:r>
              <w:rPr>
                <w:rFonts w:ascii="Arial" w:cs="Arial" w:eastAsia="Arial" w:hAnsi="Arial"/>
                <w:b/>
                <w:bCs/>
                <w:sz w:val="22"/>
                <w:szCs w:val="22"/>
              </w:rPr>
              <w:t xml:space="preserve">Employee Acknowledgement</w:t>
            </w:r>
          </w:p>
          <w:p>
            <w:r>
              <w:rPr>
                <w:rFonts w:ascii="Arial" w:cs="Arial" w:eastAsia="Arial" w:hAnsi="Arial"/>
                <w:sz w:val="20"/>
                <w:szCs w:val="20"/>
              </w:rPr>
              <w:t xml:space="preserve">Name: ___________________</w:t>
            </w:r>
          </w:p>
          <w:p>
            <w:r>
              <w:rPr>
                <w:rFonts w:ascii="Arial" w:cs="Arial" w:eastAsia="Arial" w:hAnsi="Arial"/>
                <w:sz w:val="20"/>
                <w:szCs w:val="20"/>
              </w:rPr>
              <w:t xml:space="preserve">Date: ____________________</w:t>
            </w:r>
          </w:p>
          <w:p>
            <w:r>
              <w:rPr>
                <w:rFonts w:ascii="Arial" w:cs="Arial" w:eastAsia="Arial" w:hAnsi="Arial"/>
                <w:sz w:val="20"/>
                <w:szCs w:val="20"/>
              </w:rPr>
              <w:t xml:space="preserve">Designation: _____________</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2026-02-24T14:00:43.394Z</dcterms:created>
  <dcterms:modified xsi:type="dcterms:W3CDTF">2026-02-24T14:00:43.395Z</dcterms:modified>
</cp:coreProperties>
</file>

<file path=docProps/custom.xml><?xml version="1.0" encoding="utf-8"?>
<Properties xmlns="http://schemas.openxmlformats.org/officeDocument/2006/custom-properties" xmlns:vt="http://schemas.openxmlformats.org/officeDocument/2006/docPropsVTypes"/>
</file>