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GST REIMBURSEMENT CLAIM POLICY</w:t>
      </w:r>
    </w:p>
    <w:p>
      <w:pPr>
        <w:spacing w:after="100"/>
      </w:pPr>
      <w:r>
        <w:rPr>
          <w:rFonts w:ascii="Arial" w:cs="Arial" w:eastAsia="Arial" w:hAnsi="Arial"/>
          <w:b/>
          <w:bCs/>
          <w:sz w:val="22"/>
          <w:szCs w:val="22"/>
        </w:rPr>
        <w:t xml:space="preserve">Policy No.: </w:t>
      </w:r>
      <w:r>
        <w:rPr>
          <w:rFonts w:ascii="Arial" w:cs="Arial" w:eastAsia="Arial" w:hAnsi="Arial"/>
          <w:sz w:val="22"/>
          <w:szCs w:val="22"/>
        </w:rPr>
        <w:t xml:space="preserve">BLT-FIN-GST-001</w:t>
      </w:r>
    </w:p>
    <w:p>
      <w:pPr>
        <w:spacing w:after="100"/>
      </w:pPr>
      <w:r>
        <w:rPr>
          <w:rFonts w:ascii="Arial" w:cs="Arial" w:eastAsia="Arial" w:hAnsi="Arial"/>
          <w:b/>
          <w:bCs/>
          <w:sz w:val="22"/>
          <w:szCs w:val="22"/>
        </w:rPr>
        <w:t xml:space="preserve">Effective 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Applicable To: </w:t>
      </w:r>
      <w:r>
        <w:rPr>
          <w:rFonts w:ascii="Arial" w:cs="Arial" w:eastAsia="Arial" w:hAnsi="Arial"/>
          <w:sz w:val="22"/>
          <w:szCs w:val="22"/>
        </w:rPr>
        <w:t xml:space="preserve">All Employees of BlackLoverTech</w:t>
      </w:r>
    </w:p>
    <w:p>
      <w:pPr>
        <w:spacing w:after="100"/>
      </w:pPr>
    </w:p>
    <w:p>
      <w:pPr>
        <w:spacing w:before="200" w:after="80"/>
      </w:pPr>
      <w:r>
        <w:rPr>
          <w:rFonts w:ascii="Arial" w:cs="Arial" w:eastAsia="Arial" w:hAnsi="Arial"/>
          <w:b/>
          <w:bCs/>
          <w:color w:val="3949AB"/>
          <w:sz w:val="24"/>
          <w:szCs w:val="24"/>
        </w:rPr>
        <w:t xml:space="preserve">1. Purpose</w:t>
      </w:r>
    </w:p>
    <w:p>
      <w:pPr>
        <w:spacing w:after="120"/>
      </w:pPr>
      <w:r>
        <w:rPr>
          <w:rFonts w:ascii="Arial" w:cs="Arial" w:eastAsia="Arial" w:hAnsi="Arial"/>
          <w:sz w:val="22"/>
          <w:szCs w:val="22"/>
        </w:rPr>
        <w:t xml:space="preserve">This policy outlines the guidelines for employees to claim GST Input Tax Credit (ITC) on business expenses incurred on behalf of BlackLoverTech. The company is registered under GST and can claim ITC on eligible business purchases.</w:t>
      </w:r>
    </w:p>
    <w:p>
      <w:pPr>
        <w:spacing w:after="100"/>
      </w:pPr>
    </w:p>
    <w:p>
      <w:pPr>
        <w:spacing w:before="200" w:after="80"/>
      </w:pPr>
      <w:r>
        <w:rPr>
          <w:rFonts w:ascii="Arial" w:cs="Arial" w:eastAsia="Arial" w:hAnsi="Arial"/>
          <w:b/>
          <w:bCs/>
          <w:color w:val="3949AB"/>
          <w:sz w:val="24"/>
          <w:szCs w:val="24"/>
        </w:rPr>
        <w:t xml:space="preserve">2. Eligible GST Claim Categories</w:t>
      </w:r>
    </w:p>
    <w:p>
      <w:pPr>
        <w:spacing w:after="120"/>
      </w:pPr>
      <w:r>
        <w:rPr>
          <w:rFonts w:ascii="Arial" w:cs="Arial" w:eastAsia="Arial" w:hAnsi="Arial"/>
          <w:sz w:val="22"/>
          <w:szCs w:val="22"/>
        </w:rPr>
        <w:t xml:space="preserve">The following categories of business expenses are eligible for GST ITC claim:</w:t>
      </w:r>
    </w:p>
    <w:p>
      <w:pPr>
        <w:pStyle w:val="ListParagraph"/>
        <w:numPr>
          <w:ilvl w:val="0"/>
          <w:numId w:val="2"/>
        </w:numPr>
        <w:spacing w:after="80"/>
      </w:pPr>
      <w:r>
        <w:rPr>
          <w:rFonts w:ascii="Arial" w:cs="Arial" w:eastAsia="Arial" w:hAnsi="Arial"/>
          <w:sz w:val="22"/>
          <w:szCs w:val="22"/>
        </w:rPr>
        <w:t xml:space="preserve">IT Equipment &amp; Electronics: Laptops, mobile phones, tablets, peripherals, accessories — purchased for official use</w:t>
      </w:r>
    </w:p>
    <w:p>
      <w:pPr>
        <w:pStyle w:val="ListParagraph"/>
        <w:numPr>
          <w:ilvl w:val="0"/>
          <w:numId w:val="2"/>
        </w:numPr>
        <w:spacing w:after="80"/>
      </w:pPr>
      <w:r>
        <w:rPr>
          <w:rFonts w:ascii="Arial" w:cs="Arial" w:eastAsia="Arial" w:hAnsi="Arial"/>
          <w:sz w:val="22"/>
          <w:szCs w:val="22"/>
        </w:rPr>
        <w:t xml:space="preserve">Software &amp; Subscriptions: SaaS tools, development software, cloud services, productivity apps</w:t>
      </w:r>
    </w:p>
    <w:p>
      <w:pPr>
        <w:pStyle w:val="ListParagraph"/>
        <w:numPr>
          <w:ilvl w:val="0"/>
          <w:numId w:val="2"/>
        </w:numPr>
        <w:spacing w:after="80"/>
      </w:pPr>
      <w:r>
        <w:rPr>
          <w:rFonts w:ascii="Arial" w:cs="Arial" w:eastAsia="Arial" w:hAnsi="Arial"/>
          <w:sz w:val="22"/>
          <w:szCs w:val="22"/>
        </w:rPr>
        <w:t xml:space="preserve">Office Supplies: Stationery, printing, equipment</w:t>
      </w:r>
    </w:p>
    <w:p>
      <w:pPr>
        <w:pStyle w:val="ListParagraph"/>
        <w:numPr>
          <w:ilvl w:val="0"/>
          <w:numId w:val="2"/>
        </w:numPr>
        <w:spacing w:after="80"/>
      </w:pPr>
      <w:r>
        <w:rPr>
          <w:rFonts w:ascii="Arial" w:cs="Arial" w:eastAsia="Arial" w:hAnsi="Arial"/>
          <w:sz w:val="22"/>
          <w:szCs w:val="22"/>
        </w:rPr>
        <w:t xml:space="preserve">Internet &amp; Connectivity: Broadband, dedicated internet lines for WFH</w:t>
      </w:r>
    </w:p>
    <w:p>
      <w:pPr>
        <w:pStyle w:val="ListParagraph"/>
        <w:numPr>
          <w:ilvl w:val="0"/>
          <w:numId w:val="2"/>
        </w:numPr>
        <w:spacing w:after="80"/>
      </w:pPr>
      <w:r>
        <w:rPr>
          <w:rFonts w:ascii="Arial" w:cs="Arial" w:eastAsia="Arial" w:hAnsi="Arial"/>
          <w:sz w:val="22"/>
          <w:szCs w:val="22"/>
        </w:rPr>
        <w:t xml:space="preserve">Professional Services: Legal, CA, consulting, freelancer fees (with proper GST invoices)</w:t>
      </w:r>
    </w:p>
    <w:p>
      <w:pPr>
        <w:pStyle w:val="ListParagraph"/>
        <w:numPr>
          <w:ilvl w:val="0"/>
          <w:numId w:val="2"/>
        </w:numPr>
        <w:spacing w:after="80"/>
      </w:pPr>
      <w:r>
        <w:rPr>
          <w:rFonts w:ascii="Arial" w:cs="Arial" w:eastAsia="Arial" w:hAnsi="Arial"/>
          <w:sz w:val="22"/>
          <w:szCs w:val="22"/>
        </w:rPr>
        <w:t xml:space="preserve">Travel (Business Only): Air/train tickets, hotel stays for official trips (GST-inclusive invoices required)</w:t>
      </w:r>
    </w:p>
    <w:p>
      <w:pPr>
        <w:pStyle w:val="ListParagraph"/>
        <w:numPr>
          <w:ilvl w:val="0"/>
          <w:numId w:val="2"/>
        </w:numPr>
        <w:spacing w:after="80"/>
      </w:pPr>
      <w:r>
        <w:rPr>
          <w:rFonts w:ascii="Arial" w:cs="Arial" w:eastAsia="Arial" w:hAnsi="Arial"/>
          <w:sz w:val="22"/>
          <w:szCs w:val="22"/>
        </w:rPr>
        <w:t xml:space="preserve">Marketing &amp; Advertising: Digital ads, printing, events</w:t>
      </w:r>
    </w:p>
    <w:p>
      <w:pPr>
        <w:pStyle w:val="ListParagraph"/>
        <w:numPr>
          <w:ilvl w:val="0"/>
          <w:numId w:val="2"/>
        </w:numPr>
        <w:spacing w:after="80"/>
      </w:pPr>
      <w:r>
        <w:rPr>
          <w:rFonts w:ascii="Arial" w:cs="Arial" w:eastAsia="Arial" w:hAnsi="Arial"/>
          <w:sz w:val="22"/>
          <w:szCs w:val="22"/>
        </w:rPr>
        <w:t xml:space="preserve">Training &amp; Certification: Courses, certifications, workshops for skill development</w:t>
      </w:r>
    </w:p>
    <w:p>
      <w:pPr>
        <w:spacing w:after="100"/>
      </w:pPr>
    </w:p>
    <w:p>
      <w:pPr>
        <w:spacing w:before="200" w:after="80"/>
      </w:pPr>
      <w:r>
        <w:rPr>
          <w:rFonts w:ascii="Arial" w:cs="Arial" w:eastAsia="Arial" w:hAnsi="Arial"/>
          <w:b/>
          <w:bCs/>
          <w:color w:val="3949AB"/>
          <w:sz w:val="24"/>
          <w:szCs w:val="24"/>
        </w:rPr>
        <w:t xml:space="preserve">3. Non-Eligible Expenses (GST Cannot Be Claimed)</w:t>
      </w:r>
    </w:p>
    <w:p>
      <w:pPr>
        <w:pStyle w:val="ListParagraph"/>
        <w:numPr>
          <w:ilvl w:val="0"/>
          <w:numId w:val="2"/>
        </w:numPr>
        <w:spacing w:after="80"/>
      </w:pPr>
      <w:r>
        <w:rPr>
          <w:rFonts w:ascii="Arial" w:cs="Arial" w:eastAsia="Arial" w:hAnsi="Arial"/>
          <w:sz w:val="22"/>
          <w:szCs w:val="22"/>
        </w:rPr>
        <w:t xml:space="preserve">Personal food, groceries, or non-business meals</w:t>
      </w:r>
    </w:p>
    <w:p>
      <w:pPr>
        <w:pStyle w:val="ListParagraph"/>
        <w:numPr>
          <w:ilvl w:val="0"/>
          <w:numId w:val="2"/>
        </w:numPr>
        <w:spacing w:after="80"/>
      </w:pPr>
      <w:r>
        <w:rPr>
          <w:rFonts w:ascii="Arial" w:cs="Arial" w:eastAsia="Arial" w:hAnsi="Arial"/>
          <w:sz w:val="22"/>
          <w:szCs w:val="22"/>
        </w:rPr>
        <w:t xml:space="preserve">Rent of residential property (employee housing)</w:t>
      </w:r>
    </w:p>
    <w:p>
      <w:pPr>
        <w:pStyle w:val="ListParagraph"/>
        <w:numPr>
          <w:ilvl w:val="0"/>
          <w:numId w:val="2"/>
        </w:numPr>
        <w:spacing w:after="80"/>
      </w:pPr>
      <w:r>
        <w:rPr>
          <w:rFonts w:ascii="Arial" w:cs="Arial" w:eastAsia="Arial" w:hAnsi="Arial"/>
          <w:sz w:val="22"/>
          <w:szCs w:val="22"/>
        </w:rPr>
        <w:t xml:space="preserve">Personal vehicles or fuel (unless specifically business use with logs)</w:t>
      </w:r>
    </w:p>
    <w:p>
      <w:pPr>
        <w:pStyle w:val="ListParagraph"/>
        <w:numPr>
          <w:ilvl w:val="0"/>
          <w:numId w:val="2"/>
        </w:numPr>
        <w:spacing w:after="80"/>
      </w:pPr>
      <w:r>
        <w:rPr>
          <w:rFonts w:ascii="Arial" w:cs="Arial" w:eastAsia="Arial" w:hAnsi="Arial"/>
          <w:sz w:val="22"/>
          <w:szCs w:val="22"/>
        </w:rPr>
        <w:t xml:space="preserve">Club memberships or personal entertainment</w:t>
      </w:r>
    </w:p>
    <w:p>
      <w:pPr>
        <w:pStyle w:val="ListParagraph"/>
        <w:numPr>
          <w:ilvl w:val="0"/>
          <w:numId w:val="2"/>
        </w:numPr>
        <w:spacing w:after="80"/>
      </w:pPr>
      <w:r>
        <w:rPr>
          <w:rFonts w:ascii="Arial" w:cs="Arial" w:eastAsia="Arial" w:hAnsi="Arial"/>
          <w:sz w:val="22"/>
          <w:szCs w:val="22"/>
        </w:rPr>
        <w:t xml:space="preserve">Gifts to employees exceeding INR 50,000 per year per employee</w:t>
      </w:r>
    </w:p>
    <w:p>
      <w:pPr>
        <w:spacing w:after="100"/>
      </w:pPr>
    </w:p>
    <w:p>
      <w:pPr>
        <w:spacing w:before="200" w:after="80"/>
      </w:pPr>
      <w:r>
        <w:rPr>
          <w:rFonts w:ascii="Arial" w:cs="Arial" w:eastAsia="Arial" w:hAnsi="Arial"/>
          <w:b/>
          <w:bCs/>
          <w:color w:val="3949AB"/>
          <w:sz w:val="24"/>
          <w:szCs w:val="24"/>
        </w:rPr>
        <w:t xml:space="preserve">4. Key Requirements for a Valid GST Claim</w:t>
      </w:r>
    </w:p>
    <w:p>
      <w:pPr>
        <w:pStyle w:val="ListParagraph"/>
        <w:numPr>
          <w:ilvl w:val="0"/>
          <w:numId w:val="2"/>
        </w:numPr>
        <w:spacing w:after="80"/>
      </w:pPr>
      <w:r>
        <w:rPr>
          <w:rFonts w:ascii="Arial" w:cs="Arial" w:eastAsia="Arial" w:hAnsi="Arial"/>
          <w:sz w:val="22"/>
          <w:szCs w:val="22"/>
        </w:rPr>
        <w:t xml:space="preserve">GST-compliant tax invoice must be in the name of BlackLoverTech with company GSTIN</w:t>
      </w:r>
    </w:p>
    <w:p>
      <w:pPr>
        <w:pStyle w:val="ListParagraph"/>
        <w:numPr>
          <w:ilvl w:val="0"/>
          <w:numId w:val="2"/>
        </w:numPr>
        <w:spacing w:after="80"/>
      </w:pPr>
      <w:r>
        <w:rPr>
          <w:rFonts w:ascii="Arial" w:cs="Arial" w:eastAsia="Arial" w:hAnsi="Arial"/>
          <w:sz w:val="22"/>
          <w:szCs w:val="22"/>
        </w:rPr>
        <w:t xml:space="preserve">Invoice must contain: Supplier GSTIN, Invoice No., Date, HSN/SAC, GST breakup (CGST/SGST/IGST)</w:t>
      </w:r>
    </w:p>
    <w:p>
      <w:pPr>
        <w:pStyle w:val="ListParagraph"/>
        <w:numPr>
          <w:ilvl w:val="0"/>
          <w:numId w:val="2"/>
        </w:numPr>
        <w:spacing w:after="80"/>
      </w:pPr>
      <w:r>
        <w:rPr>
          <w:rFonts w:ascii="Arial" w:cs="Arial" w:eastAsia="Arial" w:hAnsi="Arial"/>
          <w:sz w:val="22"/>
          <w:szCs w:val="22"/>
        </w:rPr>
        <w:t xml:space="preserve">Payment must be made through official company account or employee account with reimbursement</w:t>
      </w:r>
    </w:p>
    <w:p>
      <w:pPr>
        <w:pStyle w:val="ListParagraph"/>
        <w:numPr>
          <w:ilvl w:val="0"/>
          <w:numId w:val="2"/>
        </w:numPr>
        <w:spacing w:after="80"/>
      </w:pPr>
      <w:r>
        <w:rPr>
          <w:rFonts w:ascii="Arial" w:cs="Arial" w:eastAsia="Arial" w:hAnsi="Arial"/>
          <w:sz w:val="22"/>
          <w:szCs w:val="22"/>
        </w:rPr>
        <w:t xml:space="preserve">Purchase must be for business purpose — personal use items disallowed</w:t>
      </w:r>
    </w:p>
    <w:p>
      <w:pPr>
        <w:pStyle w:val="ListParagraph"/>
        <w:numPr>
          <w:ilvl w:val="0"/>
          <w:numId w:val="2"/>
        </w:numPr>
        <w:spacing w:after="80"/>
      </w:pPr>
      <w:r>
        <w:rPr>
          <w:rFonts w:ascii="Arial" w:cs="Arial" w:eastAsia="Arial" w:hAnsi="Arial"/>
          <w:sz w:val="22"/>
          <w:szCs w:val="22"/>
        </w:rPr>
        <w:t xml:space="preserve">Invoices must be submitted within 30 days of purchase for ITC eligibility</w:t>
      </w:r>
    </w:p>
    <w:p>
      <w:pPr>
        <w:spacing w:after="100"/>
      </w:pPr>
    </w:p>
    <w:p>
      <w:pPr>
        <w:spacing w:before="200" w:after="80"/>
      </w:pPr>
      <w:r>
        <w:rPr>
          <w:rFonts w:ascii="Arial" w:cs="Arial" w:eastAsia="Arial" w:hAnsi="Arial"/>
          <w:b/>
          <w:bCs/>
          <w:color w:val="3949AB"/>
          <w:sz w:val="24"/>
          <w:szCs w:val="24"/>
        </w:rPr>
        <w:t xml:space="preserve">5. Process for Employee GST Claims</w:t>
      </w:r>
    </w:p>
    <w:p>
      <w:pPr>
        <w:spacing w:after="120"/>
      </w:pPr>
      <w:r>
        <w:rPr>
          <w:rFonts w:ascii="Arial" w:cs="Arial" w:eastAsia="Arial" w:hAnsi="Arial"/>
          <w:sz w:val="22"/>
          <w:szCs w:val="22"/>
        </w:rPr>
        <w:t xml:space="preserve">Step 1: Purchase item / service for official purposes.</w:t>
      </w:r>
    </w:p>
    <w:p>
      <w:pPr>
        <w:spacing w:after="120"/>
      </w:pPr>
      <w:r>
        <w:rPr>
          <w:rFonts w:ascii="Arial" w:cs="Arial" w:eastAsia="Arial" w:hAnsi="Arial"/>
          <w:sz w:val="22"/>
          <w:szCs w:val="22"/>
        </w:rPr>
        <w:t xml:space="preserve">Step 2: Ensure invoice is in BlackLoverTech's name with GSTIN.</w:t>
      </w:r>
    </w:p>
    <w:p>
      <w:pPr>
        <w:spacing w:after="120"/>
      </w:pPr>
      <w:r>
        <w:rPr>
          <w:rFonts w:ascii="Arial" w:cs="Arial" w:eastAsia="Arial" w:hAnsi="Arial"/>
          <w:sz w:val="22"/>
          <w:szCs w:val="22"/>
        </w:rPr>
        <w:t xml:space="preserve">Step 3: Complete GST Claim Form (BLT/FIN/GST/FORM-001).</w:t>
      </w:r>
    </w:p>
    <w:p>
      <w:pPr>
        <w:spacing w:after="120"/>
      </w:pPr>
      <w:r>
        <w:rPr>
          <w:rFonts w:ascii="Arial" w:cs="Arial" w:eastAsia="Arial" w:hAnsi="Arial"/>
          <w:sz w:val="22"/>
          <w:szCs w:val="22"/>
        </w:rPr>
        <w:t xml:space="preserve">Step 4: Submit form + original invoice to Finance team by the 25th of the month.</w:t>
      </w:r>
    </w:p>
    <w:p>
      <w:pPr>
        <w:spacing w:after="120"/>
      </w:pPr>
      <w:r>
        <w:rPr>
          <w:rFonts w:ascii="Arial" w:cs="Arial" w:eastAsia="Arial" w:hAnsi="Arial"/>
          <w:sz w:val="22"/>
          <w:szCs w:val="22"/>
        </w:rPr>
        <w:t xml:space="preserve">Step 5: Finance verifies and processes reimbursement in next payroll cycle.</w:t>
      </w:r>
    </w:p>
    <w:p>
      <w:pPr>
        <w:spacing w:after="120"/>
      </w:pPr>
      <w:r>
        <w:rPr>
          <w:rFonts w:ascii="Arial" w:cs="Arial" w:eastAsia="Arial" w:hAnsi="Arial"/>
          <w:sz w:val="22"/>
          <w:szCs w:val="22"/>
        </w:rPr>
        <w:t xml:space="preserve">Step 6: GST ITC is claimed by Finance in the monthly GSTR-3B return.</w:t>
      </w:r>
    </w:p>
    <w:p>
      <w:pPr>
        <w:spacing w:after="100"/>
      </w:pPr>
    </w:p>
    <w:p>
      <w:pPr>
        <w:spacing w:before="200" w:after="80"/>
      </w:pPr>
      <w:r>
        <w:rPr>
          <w:rFonts w:ascii="Arial" w:cs="Arial" w:eastAsia="Arial" w:hAnsi="Arial"/>
          <w:b/>
          <w:bCs/>
          <w:color w:val="3949AB"/>
          <w:sz w:val="24"/>
          <w:szCs w:val="24"/>
        </w:rPr>
        <w:t xml:space="preserve">6. Electronics Purchase Guidelines</w:t>
      </w:r>
    </w:p>
    <w:p>
      <w:pPr>
        <w:spacing w:after="120"/>
      </w:pPr>
      <w:r>
        <w:rPr>
          <w:rFonts w:ascii="Arial" w:cs="Arial" w:eastAsia="Arial" w:hAnsi="Arial"/>
          <w:sz w:val="22"/>
          <w:szCs w:val="22"/>
        </w:rPr>
        <w:t xml:space="preserve">Employees may purchase electronics (laptops, phones, peripherals) for official use subject to:</w:t>
      </w:r>
    </w:p>
    <w:p>
      <w:pPr>
        <w:pStyle w:val="ListParagraph"/>
        <w:numPr>
          <w:ilvl w:val="0"/>
          <w:numId w:val="2"/>
        </w:numPr>
        <w:spacing w:after="80"/>
      </w:pPr>
      <w:r>
        <w:rPr>
          <w:rFonts w:ascii="Arial" w:cs="Arial" w:eastAsia="Arial" w:hAnsi="Arial"/>
          <w:sz w:val="22"/>
          <w:szCs w:val="22"/>
        </w:rPr>
        <w:t xml:space="preserve">Prior approval from manager and Finance team</w:t>
      </w:r>
    </w:p>
    <w:p>
      <w:pPr>
        <w:pStyle w:val="ListParagraph"/>
        <w:numPr>
          <w:ilvl w:val="0"/>
          <w:numId w:val="2"/>
        </w:numPr>
        <w:spacing w:after="80"/>
      </w:pPr>
      <w:r>
        <w:rPr>
          <w:rFonts w:ascii="Arial" w:cs="Arial" w:eastAsia="Arial" w:hAnsi="Arial"/>
          <w:sz w:val="22"/>
          <w:szCs w:val="22"/>
        </w:rPr>
        <w:t xml:space="preserve">Budget limit: Laptop — INR [Amount] | Phone — INR [Amount] | Accessories — INR [Amount]</w:t>
      </w:r>
    </w:p>
    <w:p>
      <w:pPr>
        <w:pStyle w:val="ListParagraph"/>
        <w:numPr>
          <w:ilvl w:val="0"/>
          <w:numId w:val="2"/>
        </w:numPr>
        <w:spacing w:after="80"/>
      </w:pPr>
      <w:r>
        <w:rPr>
          <w:rFonts w:ascii="Arial" w:cs="Arial" w:eastAsia="Arial" w:hAnsi="Arial"/>
          <w:sz w:val="22"/>
          <w:szCs w:val="22"/>
        </w:rPr>
        <w:t xml:space="preserve">Device ownership remains with the company until full buyout or 3 years of use</w:t>
      </w:r>
    </w:p>
    <w:p>
      <w:pPr>
        <w:pStyle w:val="ListParagraph"/>
        <w:numPr>
          <w:ilvl w:val="0"/>
          <w:numId w:val="2"/>
        </w:numPr>
        <w:spacing w:after="80"/>
      </w:pPr>
      <w:r>
        <w:rPr>
          <w:rFonts w:ascii="Arial" w:cs="Arial" w:eastAsia="Arial" w:hAnsi="Arial"/>
          <w:sz w:val="22"/>
          <w:szCs w:val="22"/>
        </w:rPr>
        <w:t xml:space="preserve">GST invoice in company name is mandatory for ITC claim</w:t>
      </w:r>
    </w:p>
    <w:p>
      <w:pPr>
        <w:pStyle w:val="ListParagraph"/>
        <w:numPr>
          <w:ilvl w:val="0"/>
          <w:numId w:val="2"/>
        </w:numPr>
        <w:spacing w:after="80"/>
      </w:pPr>
      <w:r>
        <w:rPr>
          <w:rFonts w:ascii="Arial" w:cs="Arial" w:eastAsia="Arial" w:hAnsi="Arial"/>
          <w:sz w:val="22"/>
          <w:szCs w:val="22"/>
        </w:rPr>
        <w:t xml:space="preserve">IMEI/serial numbers must be registered with IT team</w:t>
      </w:r>
    </w:p>
    <w:p>
      <w:pPr>
        <w:spacing w:after="100"/>
      </w:pPr>
    </w:p>
    <w:p>
      <w:pPr>
        <w:spacing w:before="200" w:after="80"/>
      </w:pPr>
      <w:r>
        <w:rPr>
          <w:rFonts w:ascii="Arial" w:cs="Arial" w:eastAsia="Arial" w:hAnsi="Arial"/>
          <w:b/>
          <w:bCs/>
          <w:color w:val="3949AB"/>
          <w:sz w:val="24"/>
          <w:szCs w:val="24"/>
        </w:rPr>
        <w:t xml:space="preserve">7. Consequences of Misuse</w:t>
      </w:r>
    </w:p>
    <w:p>
      <w:pPr>
        <w:spacing w:after="120"/>
      </w:pPr>
      <w:r>
        <w:rPr>
          <w:rFonts w:ascii="Arial" w:cs="Arial" w:eastAsia="Arial" w:hAnsi="Arial"/>
          <w:sz w:val="22"/>
          <w:szCs w:val="22"/>
        </w:rPr>
        <w:t xml:space="preserve">Fraudulent GST claims, inflated invoices, or personal expense claims will result in disciplinary action up to and including termination, and recovery of the full claimed amount from the employee.</w:t>
      </w:r>
    </w:p>
    <w:p>
      <w:pPr>
        <w:spacing w:after="100"/>
      </w:pPr>
    </w:p>
    <w:p>
      <w:pPr>
        <w:spacing w:after="100"/>
      </w:pPr>
    </w:p>
    <w:p>
      <w:pPr>
        <w:spacing w:after="10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single" w:color="CCCCCC" w:sz="1"/>
              <w:left w:val="none"/>
              <w:bottom w:val="none"/>
              <w:right w:val="none"/>
            </w:tcBorders>
            <w:tcMar>
              <w:top w:type="dxa" w:w="80"/>
              <w:left w:type="dxa" w:w="0"/>
              <w:bottom w:type="dxa" w:w="80"/>
              <w:right w:type="dxa" w:w="120"/>
            </w:tcMar>
          </w:tcPr>
          <w:p>
            <w:r>
              <w:rPr>
                <w:rFonts w:ascii="Arial" w:cs="Arial" w:eastAsia="Arial" w:hAnsi="Arial"/>
                <w:b/>
                <w:bCs/>
                <w:sz w:val="22"/>
                <w:szCs w:val="22"/>
              </w:rPr>
              <w:t xml:space="preserve">Finance Head / Authorized Signatory</w:t>
            </w:r>
          </w:p>
          <w:p>
            <w:r>
              <w:rPr>
                <w:rFonts w:ascii="Arial" w:cs="Arial" w:eastAsia="Arial" w:hAnsi="Arial"/>
                <w:color w:val="555555"/>
                <w:sz w:val="20"/>
                <w:szCs w:val="20"/>
              </w:rPr>
              <w:t xml:space="preserve">BlackLoverTech</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tc>
        <w:tc>
          <w:tcPr>
            <w:tcW w:type="dxa" w:w="4680"/>
            <w:tcBorders>
              <w:top w:val="single" w:color="CCCCCC" w:sz="1"/>
              <w:left w:val="none"/>
              <w:bottom w:val="none"/>
              <w:right w:val="none"/>
            </w:tcBorders>
            <w:tcMar>
              <w:top w:type="dxa" w:w="80"/>
              <w:left w:type="dxa" w:w="120"/>
              <w:bottom w:type="dxa" w:w="80"/>
              <w:right w:type="dxa" w:w="0"/>
            </w:tcMar>
          </w:tcPr>
          <w:p>
            <w:r>
              <w:rPr>
                <w:rFonts w:ascii="Arial" w:cs="Arial" w:eastAsia="Arial" w:hAnsi="Arial"/>
                <w:b/>
                <w:bCs/>
                <w:sz w:val="22"/>
                <w:szCs w:val="22"/>
              </w:rPr>
              <w:t xml:space="preserve"/>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p>
            <w:r>
              <w:rPr>
                <w:rFonts w:ascii="Arial" w:cs="Arial" w:eastAsia="Arial" w:hAnsi="Arial"/>
                <w:sz w:val="20"/>
                <w:szCs w:val="20"/>
              </w:rPr>
              <w:t xml:space="preserve">Designation: _____________</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2026-02-24T13:56:27.358Z</dcterms:created>
  <dcterms:modified xsi:type="dcterms:W3CDTF">2026-02-24T13:56:27.358Z</dcterms:modified>
</cp:coreProperties>
</file>

<file path=docProps/custom.xml><?xml version="1.0" encoding="utf-8"?>
<Properties xmlns="http://schemas.openxmlformats.org/officeDocument/2006/custom-properties" xmlns:vt="http://schemas.openxmlformats.org/officeDocument/2006/docPropsVTypes"/>
</file>